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2D" w:rsidRDefault="00A2402D" w:rsidP="0089417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402612"/>
    </w:p>
    <w:p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</w:rPr>
        <w:t>Информационные материалы о вступлении в силу требований по маркировке средствами идентификации</w:t>
      </w:r>
    </w:p>
    <w:p w:rsidR="00B958DD" w:rsidRDefault="00B958DD">
      <w:pPr>
        <w:rPr>
          <w:b/>
          <w:bCs/>
        </w:rPr>
      </w:pPr>
    </w:p>
    <w:p w:rsidR="00B958DD" w:rsidRDefault="00B958DD">
      <w:pPr>
        <w:rPr>
          <w:b/>
          <w:bCs/>
        </w:rPr>
      </w:pP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товарах,и особенностей внедрения указанного запрета в отношении отдельных товаров;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D66AF">
        <w:rPr>
          <w:rFonts w:ascii="Times New Roman" w:hAnsi="Times New Roman" w:cs="Times New Roman"/>
          <w:sz w:val="28"/>
          <w:szCs w:val="28"/>
        </w:rPr>
        <w:t>лучаев).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предусмотренными Перечнем случаев:</w:t>
      </w:r>
    </w:p>
    <w:p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 w:rsidRPr="000B5897"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0B5897">
        <w:rPr>
          <w:rFonts w:ascii="Times New Roman" w:hAnsi="Times New Roman" w:cs="Times New Roman"/>
          <w:sz w:val="28"/>
          <w:szCs w:val="28"/>
        </w:rPr>
        <w:t>.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Разрешительный режим на кассах </w:t>
      </w:r>
      <w:hyperlink r:id="rId8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9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https://xn--80ajghhoc2aj1c8b.xn--p1ai/business/projects/beer/helper/</w:t>
        </w:r>
      </w:hyperlink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https://xn--80ajghhoc2aj1c8b.xn--p1ai/business/projects/antiseptic/checkout/helper/</w:t>
        </w:r>
      </w:hyperlink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https://xn--80ajghhoc2aj1c8b.xn--p1ai/business/projects/dietarysup/checkout/helper/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2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https://xn--80ajghhoc2aj1c8b.xn--p1ai/business/projects/footwear/checkout/helper/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https://xn--80ajghhoc2aj1c8b.xn--p1ai/business/projects/light_industry/checkout/helper/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4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https://xn--80ajghhoc2aj1c8b.xn--p1ai/business/projects/photo_cameras_and_flashbulbs/checkout/helper/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https://xn--80ajghhoc2aj1c8b.xn--p1ai/business/projects/tyres/checkout/helper/</w:t>
        </w:r>
      </w:hyperlink>
    </w:p>
    <w:p w:rsidR="00B958DD" w:rsidRPr="00894177" w:rsidRDefault="00BB07FC" w:rsidP="008941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https://xn--80ajghhoc2aj1c8b.xn--p1ai/business/projects/perfumes/checkout/helper/</w:t>
        </w:r>
      </w:hyperlink>
    </w:p>
    <w:bookmarkEnd w:id="0"/>
    <w:p w:rsidR="001B2A50" w:rsidRPr="00B200A3" w:rsidRDefault="001B2A50"/>
    <w:sectPr w:rsidR="001B2A50" w:rsidRPr="00B200A3" w:rsidSect="00894177">
      <w:pgSz w:w="11909" w:h="16834"/>
      <w:pgMar w:top="993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A97" w:rsidRDefault="00022A97" w:rsidP="006B7557">
      <w:pPr>
        <w:spacing w:line="240" w:lineRule="auto"/>
      </w:pPr>
      <w:r>
        <w:separator/>
      </w:r>
    </w:p>
  </w:endnote>
  <w:endnote w:type="continuationSeparator" w:id="1">
    <w:p w:rsidR="00022A97" w:rsidRDefault="00022A97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A97" w:rsidRDefault="00022A97" w:rsidP="006B7557">
      <w:pPr>
        <w:spacing w:line="240" w:lineRule="auto"/>
      </w:pPr>
      <w:r>
        <w:separator/>
      </w:r>
    </w:p>
  </w:footnote>
  <w:footnote w:type="continuationSeparator" w:id="1">
    <w:p w:rsidR="00022A97" w:rsidRDefault="00022A97" w:rsidP="006B7557">
      <w:pPr>
        <w:spacing w:line="240" w:lineRule="auto"/>
      </w:pPr>
      <w:r>
        <w:continuationSeparator/>
      </w:r>
    </w:p>
  </w:footnote>
  <w:footnote w:id="2">
    <w:p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>от 30 ноября 2022 г. № 2173</w:t>
      </w:r>
    </w:p>
    <w:p w:rsidR="00E923EB" w:rsidRPr="00E923EB" w:rsidRDefault="00E923EB">
      <w:pPr>
        <w:pStyle w:val="aa"/>
      </w:pPr>
    </w:p>
  </w:footnote>
  <w:footnote w:id="3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bookmarkStart w:id="1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4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5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6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7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8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9">
    <w:p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CE2"/>
    <w:rsid w:val="00022A97"/>
    <w:rsid w:val="0007112B"/>
    <w:rsid w:val="00071669"/>
    <w:rsid w:val="000906E1"/>
    <w:rsid w:val="000F08AA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82209"/>
    <w:rsid w:val="003B08E0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0A9A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94177"/>
    <w:rsid w:val="008B4BF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B6748"/>
    <w:rsid w:val="00BF4B8B"/>
    <w:rsid w:val="00C16ECD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AA"/>
  </w:style>
  <w:style w:type="paragraph" w:styleId="1">
    <w:name w:val="heading 1"/>
    <w:basedOn w:val="a"/>
    <w:next w:val="a"/>
    <w:uiPriority w:val="9"/>
    <w:qFormat/>
    <w:rsid w:val="000F08A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0F08A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0F08A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F08A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F08A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0F08A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F08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F08A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0F08A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Mahina</cp:lastModifiedBy>
  <cp:revision>3</cp:revision>
  <dcterms:created xsi:type="dcterms:W3CDTF">2024-09-26T22:36:00Z</dcterms:created>
  <dcterms:modified xsi:type="dcterms:W3CDTF">2024-09-26T23:36:00Z</dcterms:modified>
</cp:coreProperties>
</file>